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2E09AE85" w14:textId="77777777" w:rsidR="000D36E1" w:rsidRDefault="000D36E1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502846FA" w14:textId="77777777" w:rsidR="00BD412C" w:rsidRDefault="00BD412C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r w:rsidRPr="00BD412C">
        <w:rPr>
          <w:rFonts w:ascii="Times New Roman" w:hAnsi="Times New Roman"/>
          <w:b/>
          <w:sz w:val="24"/>
          <w:szCs w:val="24"/>
          <w:lang w:val="it-CH"/>
        </w:rPr>
        <w:t>Milbona</w:t>
      </w:r>
    </w:p>
    <w:p w14:paraId="1DDB8D53" w14:textId="73B05E8D" w:rsidR="00AA3303" w:rsidRDefault="00BD412C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r w:rsidRPr="00BD412C">
        <w:rPr>
          <w:rFonts w:ascii="Times New Roman" w:hAnsi="Times New Roman"/>
          <w:b/>
          <w:sz w:val="24"/>
          <w:szCs w:val="24"/>
          <w:lang w:val="it-CH"/>
        </w:rPr>
        <w:t xml:space="preserve"> High Protein Pudding Čokolada, 200g</w:t>
      </w:r>
    </w:p>
    <w:p w14:paraId="7A9CFD5A" w14:textId="77777777" w:rsidR="00BD412C" w:rsidRDefault="00BD412C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7797A8EB" w14:textId="19727B16" w:rsidR="00F1477E" w:rsidRPr="00B0391B" w:rsidRDefault="00A63494" w:rsidP="00B0391B">
      <w:pPr>
        <w:spacing w:after="0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Državni inspektorat Republike Hrvatske obavještava potrošače </w:t>
      </w:r>
      <w:r w:rsidR="00BD412C">
        <w:rPr>
          <w:rFonts w:ascii="Times New Roman" w:hAnsi="Times New Roman"/>
          <w:bCs/>
          <w:color w:val="000000"/>
          <w:sz w:val="24"/>
          <w:szCs w:val="24"/>
        </w:rPr>
        <w:t>da subjekt u poslovanju s hranom</w:t>
      </w: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D1336" w:rsidRPr="008D1336">
        <w:rPr>
          <w:rFonts w:ascii="Times New Roman" w:hAnsi="Times New Roman"/>
          <w:bCs/>
          <w:color w:val="000000"/>
          <w:sz w:val="24"/>
          <w:szCs w:val="24"/>
        </w:rPr>
        <w:t>Lidl Hrvatska d.o.o. k.d., Velika Gorica</w:t>
      </w:r>
      <w:r w:rsidR="008D133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63494">
        <w:rPr>
          <w:rFonts w:ascii="Times New Roman" w:hAnsi="Times New Roman"/>
          <w:bCs/>
          <w:color w:val="000000"/>
          <w:sz w:val="24"/>
          <w:szCs w:val="24"/>
        </w:rPr>
        <w:t>opoziv</w:t>
      </w:r>
      <w:r w:rsidR="00BD412C">
        <w:rPr>
          <w:rFonts w:ascii="Times New Roman" w:hAnsi="Times New Roman"/>
          <w:bCs/>
          <w:color w:val="000000"/>
          <w:sz w:val="24"/>
          <w:szCs w:val="24"/>
        </w:rPr>
        <w:t>a</w:t>
      </w: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 proizvod</w:t>
      </w:r>
      <w:r w:rsidR="00BD412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D412C" w:rsidRPr="00BD412C">
        <w:rPr>
          <w:rFonts w:ascii="Times New Roman" w:hAnsi="Times New Roman"/>
          <w:bCs/>
          <w:color w:val="000000"/>
          <w:sz w:val="24"/>
          <w:szCs w:val="24"/>
        </w:rPr>
        <w:t>„Milbona High Protein Pudding Čokolada, 200g“ s rokom trajanja 14.09.2026.</w:t>
      </w:r>
      <w:r w:rsidR="008D133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2F2787" w:rsidRPr="00B0391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zbog </w:t>
      </w:r>
      <w:r w:rsidR="0099241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prisutnosti </w:t>
      </w:r>
      <w:r w:rsidR="00BD412C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bakterije </w:t>
      </w:r>
      <w:r w:rsidR="00BD412C" w:rsidRPr="00BD412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it-IT"/>
        </w:rPr>
        <w:t>Bacillus cereus</w:t>
      </w:r>
      <w:r w:rsidR="002F2787" w:rsidRPr="00B0391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</w:t>
      </w:r>
      <w:r w:rsidR="00BD5B6C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u sadržaju</w:t>
      </w:r>
      <w:r w:rsidR="002F2787" w:rsidRPr="00B0391B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.</w:t>
      </w:r>
    </w:p>
    <w:p w14:paraId="2E4EC0DE" w14:textId="77777777" w:rsidR="003F6D33" w:rsidRPr="00757F84" w:rsidRDefault="003F6D33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425CD62" w14:textId="3598E1C7" w:rsidR="008B7184" w:rsidRDefault="001143AC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57F84">
        <w:rPr>
          <w:rFonts w:ascii="Times New Roman" w:hAnsi="Times New Roman"/>
          <w:sz w:val="24"/>
          <w:szCs w:val="24"/>
        </w:rPr>
        <w:t>Proizvod n</w:t>
      </w:r>
      <w:r w:rsidR="0004148F">
        <w:rPr>
          <w:rFonts w:ascii="Times New Roman" w:hAnsi="Times New Roman"/>
          <w:sz w:val="24"/>
          <w:szCs w:val="24"/>
        </w:rPr>
        <w:t>i</w:t>
      </w:r>
      <w:r w:rsidR="00BD412C">
        <w:rPr>
          <w:rFonts w:ascii="Times New Roman" w:hAnsi="Times New Roman"/>
          <w:sz w:val="24"/>
          <w:szCs w:val="24"/>
        </w:rPr>
        <w:t>je</w:t>
      </w:r>
      <w:r w:rsidRPr="00757F84">
        <w:rPr>
          <w:rFonts w:ascii="Times New Roman" w:hAnsi="Times New Roman"/>
          <w:sz w:val="24"/>
          <w:szCs w:val="24"/>
        </w:rPr>
        <w:t xml:space="preserve"> u skladu s </w:t>
      </w:r>
      <w:r w:rsidR="00B0391B" w:rsidRPr="00B0391B">
        <w:rPr>
          <w:rFonts w:ascii="Times New Roman" w:hAnsi="Times New Roman"/>
          <w:sz w:val="24"/>
          <w:szCs w:val="24"/>
        </w:rPr>
        <w:t>Uredb</w:t>
      </w:r>
      <w:r w:rsidR="00B0391B">
        <w:rPr>
          <w:rFonts w:ascii="Times New Roman" w:hAnsi="Times New Roman"/>
          <w:sz w:val="24"/>
          <w:szCs w:val="24"/>
        </w:rPr>
        <w:t>om</w:t>
      </w:r>
      <w:r w:rsidR="00B0391B" w:rsidRPr="00B0391B">
        <w:rPr>
          <w:rFonts w:ascii="Times New Roman" w:hAnsi="Times New Roman"/>
          <w:sz w:val="24"/>
          <w:szCs w:val="24"/>
        </w:rPr>
        <w:t xml:space="preserve"> (EZ) br. 178/2002 Europskog parlamenta i Vijeća od 28. siječnja 2002. o utvrđivanju općih načela i uvjeta zakona o hrani, osnivanju Europske agencije za sigurnost hrane te utvrđivanju postupaka u područjima sigurnosti hrane</w:t>
      </w:r>
      <w:r w:rsidR="00992418">
        <w:rPr>
          <w:rFonts w:ascii="Times New Roman" w:hAnsi="Times New Roman"/>
          <w:sz w:val="24"/>
          <w:szCs w:val="24"/>
        </w:rPr>
        <w:t>.</w:t>
      </w:r>
    </w:p>
    <w:p w14:paraId="7A23EB3B" w14:textId="77777777" w:rsidR="00F1477E" w:rsidRDefault="00F1477E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CD0FE11" w14:textId="0D994CC9" w:rsidR="00F1477E" w:rsidRDefault="00F1477E" w:rsidP="00F1477E">
      <w:pPr>
        <w:spacing w:after="0" w:line="240" w:lineRule="atLeast"/>
        <w:jc w:val="both"/>
      </w:pPr>
      <w:r w:rsidRPr="0004148F">
        <w:rPr>
          <w:rFonts w:ascii="Times New Roman" w:hAnsi="Times New Roman"/>
          <w:sz w:val="24"/>
          <w:szCs w:val="24"/>
        </w:rPr>
        <w:t xml:space="preserve">Detalji o opozivu proizvoda dostupni su i na web stranici subjekta: </w:t>
      </w:r>
      <w:hyperlink r:id="rId10" w:history="1">
        <w:r w:rsidR="00BD412C" w:rsidRPr="00DA2CE2">
          <w:rPr>
            <w:rStyle w:val="Hiperveza"/>
          </w:rPr>
          <w:t>https://www.lidl.hr/c/obavijest-o-povlacenju-opozivu-proizvoda/s10029608</w:t>
        </w:r>
      </w:hyperlink>
      <w:r w:rsidR="00BD412C">
        <w:t xml:space="preserve"> </w:t>
      </w:r>
    </w:p>
    <w:p w14:paraId="6517632C" w14:textId="77777777" w:rsidR="00BD412C" w:rsidRDefault="00BD412C" w:rsidP="00F1477E">
      <w:pPr>
        <w:spacing w:after="0" w:line="240" w:lineRule="atLeast"/>
        <w:jc w:val="both"/>
      </w:pPr>
    </w:p>
    <w:p w14:paraId="5505F1DB" w14:textId="1539EC3D" w:rsidR="00BD412C" w:rsidRPr="0004148F" w:rsidRDefault="00BD412C" w:rsidP="00BD412C">
      <w:pPr>
        <w:spacing w:after="0" w:line="240" w:lineRule="atLeast"/>
        <w:ind w:left="1843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A28925C" wp14:editId="3437B31F">
            <wp:extent cx="2931047" cy="2034906"/>
            <wp:effectExtent l="0" t="0" r="0" b="0"/>
            <wp:docPr id="2" name="Slika 2" descr="Čokoladni puding s visokim udjelom proteina, bez dodanog šećera i laktoze, s niskim udjelom mas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Čokoladni puding s visokim udjelom proteina, bez dodanog šećera i laktoze, s niskim udjelom masti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888" cy="204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66B04" w14:textId="5D2192EF" w:rsidR="003C0D40" w:rsidRDefault="003C0D40" w:rsidP="0004148F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816DF28" w14:textId="77777777" w:rsidR="00BD5B6C" w:rsidRDefault="00BD5B6C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0E5038E0" w14:textId="4D23723E" w:rsidR="00972327" w:rsidRPr="00972327" w:rsidRDefault="00972327" w:rsidP="00A001D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72327">
        <w:rPr>
          <w:rFonts w:ascii="Times New Roman" w:hAnsi="Times New Roman"/>
          <w:b/>
          <w:sz w:val="24"/>
          <w:szCs w:val="24"/>
        </w:rPr>
        <w:t>Dobavljač</w:t>
      </w:r>
      <w:r w:rsidRPr="00972327">
        <w:rPr>
          <w:rFonts w:ascii="Times New Roman" w:hAnsi="Times New Roman"/>
          <w:bCs/>
          <w:sz w:val="24"/>
          <w:szCs w:val="24"/>
        </w:rPr>
        <w:t xml:space="preserve">: </w:t>
      </w:r>
      <w:r w:rsidR="00BD412C" w:rsidRPr="00BD412C">
        <w:rPr>
          <w:rFonts w:ascii="Times New Roman" w:hAnsi="Times New Roman"/>
          <w:bCs/>
          <w:sz w:val="24"/>
          <w:szCs w:val="24"/>
        </w:rPr>
        <w:t>Fude + Serrahn Milchprodukte GmbH &amp; Co. KG</w:t>
      </w:r>
      <w:r w:rsidR="00BD412C">
        <w:rPr>
          <w:rFonts w:ascii="Times New Roman" w:hAnsi="Times New Roman"/>
          <w:bCs/>
          <w:sz w:val="24"/>
          <w:szCs w:val="24"/>
        </w:rPr>
        <w:t>, Njem</w:t>
      </w:r>
      <w:r w:rsidR="008D1336">
        <w:rPr>
          <w:rFonts w:ascii="Times New Roman" w:hAnsi="Times New Roman"/>
          <w:bCs/>
          <w:sz w:val="24"/>
          <w:szCs w:val="24"/>
        </w:rPr>
        <w:t>a</w:t>
      </w:r>
      <w:r w:rsidR="00BD412C">
        <w:rPr>
          <w:rFonts w:ascii="Times New Roman" w:hAnsi="Times New Roman"/>
          <w:bCs/>
          <w:sz w:val="24"/>
          <w:szCs w:val="24"/>
        </w:rPr>
        <w:t>čka</w:t>
      </w:r>
    </w:p>
    <w:p w14:paraId="1459DC25" w14:textId="4758913F" w:rsidR="006754FF" w:rsidRDefault="00BD412C" w:rsidP="005808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Maloprodaja</w:t>
      </w:r>
      <w:r w:rsidR="00580861" w:rsidRPr="00580861">
        <w:rPr>
          <w:rFonts w:ascii="Times New Roman" w:hAnsi="Times New Roman"/>
          <w:b/>
          <w:sz w:val="24"/>
          <w:szCs w:val="24"/>
        </w:rPr>
        <w:t xml:space="preserve">: </w:t>
      </w:r>
      <w:r w:rsidRPr="00BD412C">
        <w:rPr>
          <w:rFonts w:ascii="Times New Roman" w:hAnsi="Times New Roman"/>
          <w:bCs/>
          <w:sz w:val="24"/>
          <w:szCs w:val="24"/>
        </w:rPr>
        <w:t>Lidl Hrvatska d.o.o. k.d.</w:t>
      </w:r>
      <w:r>
        <w:rPr>
          <w:rFonts w:ascii="Times New Roman" w:hAnsi="Times New Roman"/>
          <w:bCs/>
          <w:sz w:val="24"/>
          <w:szCs w:val="24"/>
        </w:rPr>
        <w:t>, Velika Gorica</w:t>
      </w:r>
    </w:p>
    <w:p w14:paraId="61FF0A1D" w14:textId="77777777" w:rsidR="00B0391B" w:rsidRPr="00580861" w:rsidRDefault="00B0391B" w:rsidP="005808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63E28957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57DE" w14:textId="77777777" w:rsidR="006F0D4A" w:rsidRDefault="006F0D4A">
      <w:pPr>
        <w:spacing w:after="0" w:line="240" w:lineRule="auto"/>
      </w:pPr>
      <w:r>
        <w:separator/>
      </w:r>
    </w:p>
  </w:endnote>
  <w:endnote w:type="continuationSeparator" w:id="0">
    <w:p w14:paraId="016E6C1A" w14:textId="77777777" w:rsidR="006F0D4A" w:rsidRDefault="006F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843D" w14:textId="77777777" w:rsidR="006F0D4A" w:rsidRDefault="006F0D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15B129" w14:textId="77777777" w:rsidR="006F0D4A" w:rsidRDefault="006F0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23301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0049"/>
    <w:rsid w:val="000238E7"/>
    <w:rsid w:val="0004148F"/>
    <w:rsid w:val="000418C8"/>
    <w:rsid w:val="00063244"/>
    <w:rsid w:val="00081B51"/>
    <w:rsid w:val="000A1E7B"/>
    <w:rsid w:val="000B3B4B"/>
    <w:rsid w:val="000D36E1"/>
    <w:rsid w:val="000E64F6"/>
    <w:rsid w:val="001143AC"/>
    <w:rsid w:val="00114DBC"/>
    <w:rsid w:val="001329A1"/>
    <w:rsid w:val="001648A7"/>
    <w:rsid w:val="00192694"/>
    <w:rsid w:val="001965EB"/>
    <w:rsid w:val="001B6D7D"/>
    <w:rsid w:val="001C3C7B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C30B4"/>
    <w:rsid w:val="002D3C65"/>
    <w:rsid w:val="002F2787"/>
    <w:rsid w:val="002F5DEC"/>
    <w:rsid w:val="0033735F"/>
    <w:rsid w:val="003C0D40"/>
    <w:rsid w:val="003D00EA"/>
    <w:rsid w:val="003D05EE"/>
    <w:rsid w:val="003F6D33"/>
    <w:rsid w:val="004552A8"/>
    <w:rsid w:val="0045626C"/>
    <w:rsid w:val="00457FF6"/>
    <w:rsid w:val="00487882"/>
    <w:rsid w:val="004F4F59"/>
    <w:rsid w:val="00501381"/>
    <w:rsid w:val="00524411"/>
    <w:rsid w:val="00580861"/>
    <w:rsid w:val="00595BE7"/>
    <w:rsid w:val="00607F3D"/>
    <w:rsid w:val="00617789"/>
    <w:rsid w:val="00661FC0"/>
    <w:rsid w:val="00663581"/>
    <w:rsid w:val="006754FF"/>
    <w:rsid w:val="006D6F4E"/>
    <w:rsid w:val="006F0D4A"/>
    <w:rsid w:val="007030D9"/>
    <w:rsid w:val="00704439"/>
    <w:rsid w:val="00721B88"/>
    <w:rsid w:val="0075241D"/>
    <w:rsid w:val="00757F84"/>
    <w:rsid w:val="00765039"/>
    <w:rsid w:val="00794E5B"/>
    <w:rsid w:val="00797F16"/>
    <w:rsid w:val="007D2573"/>
    <w:rsid w:val="007D6347"/>
    <w:rsid w:val="007E6A48"/>
    <w:rsid w:val="007E7DF3"/>
    <w:rsid w:val="008047A7"/>
    <w:rsid w:val="00833FC1"/>
    <w:rsid w:val="00867E67"/>
    <w:rsid w:val="008B22FE"/>
    <w:rsid w:val="008B7184"/>
    <w:rsid w:val="008D1336"/>
    <w:rsid w:val="00902A0B"/>
    <w:rsid w:val="00916F2C"/>
    <w:rsid w:val="0092209F"/>
    <w:rsid w:val="00923D63"/>
    <w:rsid w:val="00935D95"/>
    <w:rsid w:val="009377D1"/>
    <w:rsid w:val="00952367"/>
    <w:rsid w:val="00960E53"/>
    <w:rsid w:val="00972327"/>
    <w:rsid w:val="009746E4"/>
    <w:rsid w:val="00977BB3"/>
    <w:rsid w:val="00992418"/>
    <w:rsid w:val="009A3615"/>
    <w:rsid w:val="00A001D2"/>
    <w:rsid w:val="00A101B1"/>
    <w:rsid w:val="00A14CDD"/>
    <w:rsid w:val="00A36331"/>
    <w:rsid w:val="00A455E4"/>
    <w:rsid w:val="00A63494"/>
    <w:rsid w:val="00A65408"/>
    <w:rsid w:val="00A65832"/>
    <w:rsid w:val="00A93890"/>
    <w:rsid w:val="00AA24D2"/>
    <w:rsid w:val="00AA3303"/>
    <w:rsid w:val="00AB013C"/>
    <w:rsid w:val="00AC1CB3"/>
    <w:rsid w:val="00AC2E11"/>
    <w:rsid w:val="00AD31C3"/>
    <w:rsid w:val="00AF54CE"/>
    <w:rsid w:val="00B0391B"/>
    <w:rsid w:val="00B07C4A"/>
    <w:rsid w:val="00B376CB"/>
    <w:rsid w:val="00B47773"/>
    <w:rsid w:val="00B7687A"/>
    <w:rsid w:val="00BD412C"/>
    <w:rsid w:val="00BD5B6C"/>
    <w:rsid w:val="00BD75EC"/>
    <w:rsid w:val="00BF750B"/>
    <w:rsid w:val="00C26823"/>
    <w:rsid w:val="00C410D6"/>
    <w:rsid w:val="00C46B9E"/>
    <w:rsid w:val="00C8572A"/>
    <w:rsid w:val="00CC76F3"/>
    <w:rsid w:val="00CD5BD8"/>
    <w:rsid w:val="00CD7160"/>
    <w:rsid w:val="00CF644F"/>
    <w:rsid w:val="00D00B72"/>
    <w:rsid w:val="00D07AD8"/>
    <w:rsid w:val="00D14073"/>
    <w:rsid w:val="00D15DF3"/>
    <w:rsid w:val="00D21A81"/>
    <w:rsid w:val="00D31AAE"/>
    <w:rsid w:val="00D36117"/>
    <w:rsid w:val="00D5799B"/>
    <w:rsid w:val="00D93349"/>
    <w:rsid w:val="00DA2282"/>
    <w:rsid w:val="00DB0BBD"/>
    <w:rsid w:val="00DB5C1D"/>
    <w:rsid w:val="00DF0EDB"/>
    <w:rsid w:val="00DF3AE3"/>
    <w:rsid w:val="00E445AB"/>
    <w:rsid w:val="00E6594A"/>
    <w:rsid w:val="00E71394"/>
    <w:rsid w:val="00E829C2"/>
    <w:rsid w:val="00E90AD5"/>
    <w:rsid w:val="00ED1A84"/>
    <w:rsid w:val="00ED2132"/>
    <w:rsid w:val="00F1477E"/>
    <w:rsid w:val="00F347C9"/>
    <w:rsid w:val="00F42DDE"/>
    <w:rsid w:val="00F54F87"/>
    <w:rsid w:val="00F63729"/>
    <w:rsid w:val="00F74A11"/>
    <w:rsid w:val="00FE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www.lidl.hr/c/obavijest-o-povlacenju-opozivu-proizvoda/s1002960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 Petričević</cp:lastModifiedBy>
  <cp:revision>3</cp:revision>
  <cp:lastPrinted>2016-05-10T08:39:00Z</cp:lastPrinted>
  <dcterms:created xsi:type="dcterms:W3CDTF">2026-08-19T16:47:00Z</dcterms:created>
  <dcterms:modified xsi:type="dcterms:W3CDTF">2026-08-19T16:49:00Z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